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BD" w:rsidRPr="00892C16" w:rsidRDefault="00892C16" w:rsidP="00FA6EBD">
      <w:pPr>
        <w:spacing w:before="13" w:line="242" w:lineRule="auto"/>
        <w:ind w:left="84" w:right="348"/>
        <w:rPr>
          <w:sz w:val="24"/>
          <w:szCs w:val="24"/>
          <w:lang w:val="es-AR"/>
        </w:rPr>
      </w:pPr>
      <w:bookmarkStart w:id="0" w:name="_GoBack"/>
      <w:bookmarkEnd w:id="0"/>
      <w:r w:rsidRPr="00892C16">
        <w:rPr>
          <w:noProof/>
          <w:sz w:val="24"/>
          <w:szCs w:val="24"/>
          <w:lang w:val="es-AR" w:eastAsia="nb-NO" w:bidi="ar-SA"/>
        </w:rPr>
        <w:t>2018 Spansk (juridisk tekst)</w:t>
      </w:r>
    </w:p>
    <w:p w:rsidR="00FB1B97" w:rsidRDefault="00AD2FF1">
      <w:pPr>
        <w:rPr>
          <w:sz w:val="24"/>
          <w:szCs w:val="24"/>
          <w:lang w:val="es-AR"/>
        </w:rPr>
      </w:pPr>
      <w:r>
        <w:rPr>
          <w:noProof/>
          <w:sz w:val="24"/>
          <w:szCs w:val="24"/>
          <w:lang w:val="nb-NO" w:eastAsia="nb-NO" w:bidi="ar-SA"/>
        </w:rPr>
        <mc:AlternateContent>
          <mc:Choice Requires="wps">
            <w:drawing>
              <wp:anchor distT="0" distB="0" distL="0" distR="0" simplePos="0" relativeHeight="251658240" behindDoc="0" locked="0" layoutInCell="1" allowOverlap="1">
                <wp:simplePos x="0" y="0"/>
                <wp:positionH relativeFrom="margin">
                  <wp:align>left</wp:align>
                </wp:positionH>
                <wp:positionV relativeFrom="paragraph">
                  <wp:posOffset>207010</wp:posOffset>
                </wp:positionV>
                <wp:extent cx="5869305" cy="1374775"/>
                <wp:effectExtent l="0" t="0" r="17145"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374775"/>
                        </a:xfrm>
                        <a:prstGeom prst="rect">
                          <a:avLst/>
                        </a:prstGeom>
                        <a:noFill/>
                        <a:ln w="6096">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437A04" w:rsidRDefault="00FA6EBD" w:rsidP="00437A04">
                            <w:pPr>
                              <w:rPr>
                                <w:sz w:val="18"/>
                                <w:szCs w:val="18"/>
                                <w:lang w:val="nb-NO"/>
                              </w:rPr>
                            </w:pPr>
                            <w:r w:rsidRPr="0093195E">
                              <w:rPr>
                                <w:sz w:val="18"/>
                                <w:szCs w:val="18"/>
                                <w:lang w:val="nb-NO"/>
                              </w:rPr>
                              <w:t>Et oversettelsesvalg henger alltid tett sammen med vurderinger knyttet til det konkrete oversettelsesoppdraget (</w:t>
                            </w:r>
                            <w:r w:rsidRPr="0093195E">
                              <w:rPr>
                                <w:i/>
                                <w:sz w:val="18"/>
                                <w:szCs w:val="18"/>
                                <w:lang w:val="nb-NO"/>
                              </w:rPr>
                              <w:t>translation brief</w:t>
                            </w:r>
                            <w:r w:rsidRPr="0093195E">
                              <w:rPr>
                                <w:sz w:val="18"/>
                                <w:szCs w:val="18"/>
                                <w:lang w:val="nb-NO"/>
                              </w:rPr>
                              <w:t xml:space="preserve">). Derfor følger her beskrivelsen av et tenkt oppdrag for oversettelsen av nedenstående tekst tatt fra nettsiden til den spanske </w:t>
                            </w:r>
                            <w:r w:rsidR="00437A04">
                              <w:rPr>
                                <w:sz w:val="18"/>
                                <w:szCs w:val="18"/>
                                <w:lang w:val="nb-NO"/>
                              </w:rPr>
                              <w:t>konstitusjonsdomstolen</w:t>
                            </w:r>
                            <w:r w:rsidRPr="0093195E">
                              <w:rPr>
                                <w:sz w:val="18"/>
                                <w:szCs w:val="18"/>
                                <w:lang w:val="nb-NO"/>
                              </w:rPr>
                              <w:t xml:space="preserve"> </w:t>
                            </w:r>
                            <w:r w:rsidRPr="00437A04">
                              <w:rPr>
                                <w:sz w:val="18"/>
                                <w:szCs w:val="18"/>
                                <w:lang w:val="nb-NO"/>
                              </w:rPr>
                              <w:t>(</w:t>
                            </w:r>
                            <w:hyperlink r:id="rId4" w:history="1">
                              <w:r w:rsidR="00AD2FF1" w:rsidRPr="0035248F">
                                <w:rPr>
                                  <w:rStyle w:val="Hyperlink"/>
                                  <w:sz w:val="18"/>
                                  <w:szCs w:val="18"/>
                                  <w:lang w:val="nb-NO"/>
                                </w:rPr>
                                <w:t>https://libros-revistas-derecho.vlex.es/vid/panorama-jurisprudencial-tribunal-constitucional-647555969?_ga=2.19790970.337072527.1518562909-931024170.1518562909</w:t>
                              </w:r>
                            </w:hyperlink>
                            <w:r w:rsidR="00437A04">
                              <w:rPr>
                                <w:sz w:val="18"/>
                                <w:szCs w:val="18"/>
                                <w:lang w:val="nb-NO"/>
                              </w:rPr>
                              <w:t>)</w:t>
                            </w:r>
                            <w:r w:rsidR="00CA498B">
                              <w:rPr>
                                <w:sz w:val="18"/>
                                <w:szCs w:val="18"/>
                                <w:lang w:val="nb-NO"/>
                              </w:rPr>
                              <w:t>.</w:t>
                            </w:r>
                          </w:p>
                          <w:p w:rsidR="00AD2FF1" w:rsidRPr="00437A04" w:rsidRDefault="00AD2FF1" w:rsidP="00437A04">
                            <w:pPr>
                              <w:rPr>
                                <w:lang w:val="nb-NO"/>
                              </w:rPr>
                            </w:pPr>
                          </w:p>
                          <w:p w:rsidR="00FA6EBD" w:rsidRDefault="00FA6EBD" w:rsidP="00437A04">
                            <w:pPr>
                              <w:rPr>
                                <w:sz w:val="20"/>
                                <w:lang w:val="nb-NO"/>
                              </w:rPr>
                            </w:pPr>
                            <w:r w:rsidRPr="0093195E">
                              <w:rPr>
                                <w:sz w:val="18"/>
                                <w:szCs w:val="18"/>
                                <w:lang w:val="nb-NO"/>
                              </w:rPr>
                              <w:t xml:space="preserve"> </w:t>
                            </w:r>
                            <w:r w:rsidRPr="0093195E">
                              <w:rPr>
                                <w:i/>
                                <w:sz w:val="18"/>
                                <w:szCs w:val="18"/>
                                <w:lang w:val="nb-NO"/>
                              </w:rPr>
                              <w:t>Translation brief</w:t>
                            </w:r>
                            <w:r w:rsidRPr="0093195E">
                              <w:rPr>
                                <w:sz w:val="18"/>
                                <w:szCs w:val="18"/>
                                <w:lang w:val="nb-NO"/>
                              </w:rPr>
                              <w:t xml:space="preserve">: Oversettelsen er bestilt av </w:t>
                            </w:r>
                            <w:r w:rsidR="00437A04">
                              <w:rPr>
                                <w:sz w:val="18"/>
                                <w:szCs w:val="18"/>
                                <w:lang w:val="nb-NO"/>
                              </w:rPr>
                              <w:t>den norske advokaten til en av de tiltalte,</w:t>
                            </w:r>
                            <w:r w:rsidR="00235019">
                              <w:rPr>
                                <w:sz w:val="18"/>
                                <w:szCs w:val="18"/>
                                <w:lang w:val="nb-NO"/>
                              </w:rPr>
                              <w:t xml:space="preserve"> som er norsk statsborger, </w:t>
                            </w:r>
                            <w:r w:rsidR="00437A04">
                              <w:rPr>
                                <w:sz w:val="18"/>
                                <w:szCs w:val="18"/>
                                <w:lang w:val="nb-NO"/>
                              </w:rPr>
                              <w:t>i forbindelse med søknad om soningsoverføring</w:t>
                            </w:r>
                            <w:r w:rsidR="00FB1B97">
                              <w:rPr>
                                <w:sz w:val="18"/>
                                <w:szCs w:val="18"/>
                                <w:lang w:val="nb-NO"/>
                              </w:rPr>
                              <w:t>.</w:t>
                            </w:r>
                          </w:p>
                          <w:p w:rsidR="00FA6EBD" w:rsidRPr="0093195E" w:rsidRDefault="00FA6EBD" w:rsidP="00FA6EBD">
                            <w:pPr>
                              <w:spacing w:before="21"/>
                              <w:ind w:left="84"/>
                              <w:rPr>
                                <w:sz w:val="20"/>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3pt;width:462.15pt;height:108.2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" filled="f" strokecolor="#000009" strokeweight=".48pt">
                <v:textbox inset="0,0,0,0">
                  <w:txbxContent>
                    <w:p w:rsidR="00437A04" w:rsidRDefault="00FA6EBD" w:rsidP="00437A04">
                      <w:pPr>
                        <w:rPr>
                          <w:sz w:val="18"/>
                          <w:szCs w:val="18"/>
                          <w:lang w:val="nb-NO"/>
                        </w:rPr>
                      </w:pPr>
                      <w:r w:rsidRPr="0093195E">
                        <w:rPr>
                          <w:sz w:val="18"/>
                          <w:szCs w:val="18"/>
                          <w:lang w:val="nb-NO"/>
                        </w:rPr>
                        <w:t>Et oversettelsesvalg henger alltid tett sammen med vurderinger knyttet til det konkrete oversettelsesoppdraget (</w:t>
                      </w:r>
                      <w:proofErr w:type="spellStart"/>
                      <w:r w:rsidRPr="0093195E">
                        <w:rPr>
                          <w:i/>
                          <w:sz w:val="18"/>
                          <w:szCs w:val="18"/>
                          <w:lang w:val="nb-NO"/>
                        </w:rPr>
                        <w:t>translation</w:t>
                      </w:r>
                      <w:proofErr w:type="spellEnd"/>
                      <w:r w:rsidRPr="0093195E">
                        <w:rPr>
                          <w:i/>
                          <w:sz w:val="18"/>
                          <w:szCs w:val="18"/>
                          <w:lang w:val="nb-NO"/>
                        </w:rPr>
                        <w:t xml:space="preserve"> </w:t>
                      </w:r>
                      <w:proofErr w:type="spellStart"/>
                      <w:r w:rsidRPr="0093195E">
                        <w:rPr>
                          <w:i/>
                          <w:sz w:val="18"/>
                          <w:szCs w:val="18"/>
                          <w:lang w:val="nb-NO"/>
                        </w:rPr>
                        <w:t>brief</w:t>
                      </w:r>
                      <w:proofErr w:type="spellEnd"/>
                      <w:r w:rsidRPr="0093195E">
                        <w:rPr>
                          <w:sz w:val="18"/>
                          <w:szCs w:val="18"/>
                          <w:lang w:val="nb-NO"/>
                        </w:rPr>
                        <w:t xml:space="preserve">). Derfor følger her beskrivelsen av et tenkt oppdrag for oversettelsen av nedenstående tekst tatt fra nettsiden til den spanske </w:t>
                      </w:r>
                      <w:r w:rsidR="00437A04">
                        <w:rPr>
                          <w:sz w:val="18"/>
                          <w:szCs w:val="18"/>
                          <w:lang w:val="nb-NO"/>
                        </w:rPr>
                        <w:t>konstitusjonsdomstolen</w:t>
                      </w:r>
                      <w:r w:rsidRPr="0093195E">
                        <w:rPr>
                          <w:sz w:val="18"/>
                          <w:szCs w:val="18"/>
                          <w:lang w:val="nb-NO"/>
                        </w:rPr>
                        <w:t xml:space="preserve"> </w:t>
                      </w:r>
                      <w:r w:rsidRPr="00437A04">
                        <w:rPr>
                          <w:sz w:val="18"/>
                          <w:szCs w:val="18"/>
                          <w:lang w:val="nb-NO"/>
                        </w:rPr>
                        <w:t>(</w:t>
                      </w:r>
                      <w:hyperlink r:id="rId5" w:history="1">
                        <w:r w:rsidR="00AD2FF1" w:rsidRPr="0035248F">
                          <w:rPr>
                            <w:rStyle w:val="Hyperlink"/>
                            <w:sz w:val="18"/>
                            <w:szCs w:val="18"/>
                            <w:lang w:val="nb-NO"/>
                          </w:rPr>
                          <w:t>https://libros-revistas-derecho.vlex.es/vid/panorama-jurisprudencial-tribunal-constitucional-647555969?_ga=2.19790970.337072527.1518562909-931024170.1518562909</w:t>
                        </w:r>
                      </w:hyperlink>
                      <w:r w:rsidR="00437A04">
                        <w:rPr>
                          <w:sz w:val="18"/>
                          <w:szCs w:val="18"/>
                          <w:lang w:val="nb-NO"/>
                        </w:rPr>
                        <w:t>)</w:t>
                      </w:r>
                      <w:r w:rsidR="00CA498B">
                        <w:rPr>
                          <w:sz w:val="18"/>
                          <w:szCs w:val="18"/>
                          <w:lang w:val="nb-NO"/>
                        </w:rPr>
                        <w:t>.</w:t>
                      </w:r>
                    </w:p>
                    <w:p w:rsidR="00AD2FF1" w:rsidRPr="00437A04" w:rsidRDefault="00AD2FF1" w:rsidP="00437A04">
                      <w:pPr>
                        <w:rPr>
                          <w:lang w:val="nb-NO"/>
                        </w:rPr>
                      </w:pPr>
                    </w:p>
                    <w:p w:rsidR="00FA6EBD" w:rsidRDefault="00FA6EBD" w:rsidP="00437A04">
                      <w:pPr>
                        <w:rPr>
                          <w:sz w:val="20"/>
                          <w:lang w:val="nb-NO"/>
                        </w:rPr>
                      </w:pPr>
                      <w:r w:rsidRPr="0093195E">
                        <w:rPr>
                          <w:sz w:val="18"/>
                          <w:szCs w:val="18"/>
                          <w:lang w:val="nb-NO"/>
                        </w:rPr>
                        <w:t xml:space="preserve"> </w:t>
                      </w:r>
                      <w:proofErr w:type="spellStart"/>
                      <w:r w:rsidRPr="0093195E">
                        <w:rPr>
                          <w:i/>
                          <w:sz w:val="18"/>
                          <w:szCs w:val="18"/>
                          <w:lang w:val="nb-NO"/>
                        </w:rPr>
                        <w:t>Translation</w:t>
                      </w:r>
                      <w:proofErr w:type="spellEnd"/>
                      <w:r w:rsidRPr="0093195E">
                        <w:rPr>
                          <w:i/>
                          <w:sz w:val="18"/>
                          <w:szCs w:val="18"/>
                          <w:lang w:val="nb-NO"/>
                        </w:rPr>
                        <w:t xml:space="preserve"> </w:t>
                      </w:r>
                      <w:proofErr w:type="spellStart"/>
                      <w:r w:rsidRPr="0093195E">
                        <w:rPr>
                          <w:i/>
                          <w:sz w:val="18"/>
                          <w:szCs w:val="18"/>
                          <w:lang w:val="nb-NO"/>
                        </w:rPr>
                        <w:t>brief</w:t>
                      </w:r>
                      <w:proofErr w:type="spellEnd"/>
                      <w:r w:rsidRPr="0093195E">
                        <w:rPr>
                          <w:sz w:val="18"/>
                          <w:szCs w:val="18"/>
                          <w:lang w:val="nb-NO"/>
                        </w:rPr>
                        <w:t xml:space="preserve">: Oversettelsen er bestilt av </w:t>
                      </w:r>
                      <w:r w:rsidR="00437A04">
                        <w:rPr>
                          <w:sz w:val="18"/>
                          <w:szCs w:val="18"/>
                          <w:lang w:val="nb-NO"/>
                        </w:rPr>
                        <w:t>den norske advokaten til en av de tiltalte,</w:t>
                      </w:r>
                      <w:r w:rsidR="00235019">
                        <w:rPr>
                          <w:sz w:val="18"/>
                          <w:szCs w:val="18"/>
                          <w:lang w:val="nb-NO"/>
                        </w:rPr>
                        <w:t xml:space="preserve"> som er norsk statsborger, </w:t>
                      </w:r>
                      <w:r w:rsidR="00437A04">
                        <w:rPr>
                          <w:sz w:val="18"/>
                          <w:szCs w:val="18"/>
                          <w:lang w:val="nb-NO"/>
                        </w:rPr>
                        <w:t>i forbindelse med søknad om soningsoverføring</w:t>
                      </w:r>
                      <w:r w:rsidR="00FB1B97">
                        <w:rPr>
                          <w:sz w:val="18"/>
                          <w:szCs w:val="18"/>
                          <w:lang w:val="nb-NO"/>
                        </w:rPr>
                        <w:t>.</w:t>
                      </w:r>
                    </w:p>
                    <w:p w:rsidR="00FA6EBD" w:rsidRPr="0093195E" w:rsidRDefault="00FA6EBD" w:rsidP="00FA6EBD">
                      <w:pPr>
                        <w:spacing w:before="21"/>
                        <w:ind w:left="84"/>
                        <w:rPr>
                          <w:sz w:val="20"/>
                          <w:lang w:val="nb-NO"/>
                        </w:rPr>
                      </w:pPr>
                    </w:p>
                  </w:txbxContent>
                </v:textbox>
                <w10:wrap type="topAndBottom" anchorx="margin"/>
              </v:shape>
            </w:pict>
          </mc:Fallback>
        </mc:AlternateContent>
      </w:r>
    </w:p>
    <w:p w:rsidR="00892C16" w:rsidRDefault="00892C16">
      <w:pPr>
        <w:rPr>
          <w:sz w:val="24"/>
          <w:szCs w:val="24"/>
          <w:lang w:val="es-AR"/>
        </w:rPr>
      </w:pPr>
    </w:p>
    <w:p w:rsidR="00892C16" w:rsidRPr="00892C16" w:rsidRDefault="00892C16">
      <w:pPr>
        <w:rPr>
          <w:sz w:val="24"/>
          <w:szCs w:val="24"/>
          <w:lang w:val="es-AR"/>
        </w:rPr>
      </w:pPr>
    </w:p>
    <w:p w:rsidR="0069236A" w:rsidRPr="00FA6EBD" w:rsidRDefault="0069236A">
      <w:pPr>
        <w:rPr>
          <w:sz w:val="24"/>
          <w:szCs w:val="24"/>
          <w:lang w:val="es-ES_tradnl"/>
        </w:rPr>
      </w:pPr>
      <w:r w:rsidRPr="00FA6EBD">
        <w:rPr>
          <w:sz w:val="24"/>
          <w:szCs w:val="24"/>
          <w:lang w:val="es-ES_tradnl"/>
        </w:rPr>
        <w:t>II. SALA DE LO PENAL DEL TRIBUNAL SUPREMO</w:t>
      </w:r>
    </w:p>
    <w:p w:rsidR="00166C7D" w:rsidRPr="00D21A97" w:rsidRDefault="0069236A">
      <w:pPr>
        <w:rPr>
          <w:sz w:val="24"/>
          <w:szCs w:val="24"/>
          <w:lang w:val="es-ES_tradnl"/>
        </w:rPr>
      </w:pPr>
      <w:r w:rsidRPr="00FA6EBD">
        <w:rPr>
          <w:sz w:val="24"/>
          <w:szCs w:val="24"/>
          <w:lang w:val="es-ES_tradnl"/>
        </w:rPr>
        <w:t xml:space="preserve">Sentencia Núm. 408/2015 de 8. de julio. Recurso de casación 1868/2014. ponente: Magistrado D. Antonio del Morral García. Desestima el recurso. </w:t>
      </w:r>
      <w:r w:rsidRPr="00FA6EBD">
        <w:rPr>
          <w:b/>
          <w:sz w:val="24"/>
          <w:szCs w:val="24"/>
          <w:lang w:val="es-ES_tradnl"/>
        </w:rPr>
        <w:t xml:space="preserve">BLANQUEO DE CAPITALES: </w:t>
      </w:r>
      <w:r w:rsidRPr="00FA6EBD">
        <w:rPr>
          <w:sz w:val="24"/>
          <w:szCs w:val="24"/>
          <w:lang w:val="es-ES_tradnl"/>
        </w:rPr>
        <w:t>autoblanqueo</w:t>
      </w:r>
      <w:r w:rsidRPr="00FA6EBD">
        <w:rPr>
          <w:b/>
          <w:sz w:val="24"/>
          <w:szCs w:val="24"/>
          <w:lang w:val="es-ES_tradnl"/>
        </w:rPr>
        <w:t xml:space="preserve">. </w:t>
      </w:r>
      <w:r w:rsidR="00FA6EBD">
        <w:rPr>
          <w:b/>
          <w:sz w:val="24"/>
          <w:szCs w:val="24"/>
          <w:lang w:val="es-ES_tradnl"/>
        </w:rPr>
        <w:t xml:space="preserve"> </w:t>
      </w:r>
      <w:r w:rsidR="00D21A97">
        <w:rPr>
          <w:sz w:val="24"/>
          <w:szCs w:val="24"/>
          <w:lang w:val="es-ES_tradnl"/>
        </w:rPr>
        <w:t>[…]</w:t>
      </w:r>
    </w:p>
    <w:p w:rsidR="0069236A" w:rsidRPr="00FA6EBD" w:rsidRDefault="0069236A">
      <w:pPr>
        <w:rPr>
          <w:sz w:val="24"/>
          <w:szCs w:val="24"/>
          <w:lang w:val="es-ES_tradnl"/>
        </w:rPr>
      </w:pPr>
    </w:p>
    <w:p w:rsidR="0069236A" w:rsidRPr="00FA6EBD" w:rsidRDefault="009A30D3">
      <w:pPr>
        <w:rPr>
          <w:sz w:val="24"/>
          <w:szCs w:val="24"/>
          <w:lang w:val="es-ES_tradnl"/>
        </w:rPr>
      </w:pPr>
      <w:r w:rsidRPr="00FA6EBD">
        <w:rPr>
          <w:sz w:val="24"/>
          <w:szCs w:val="24"/>
          <w:lang w:val="es-ES_tradnl"/>
        </w:rPr>
        <w:t>L</w:t>
      </w:r>
      <w:r w:rsidR="0069236A" w:rsidRPr="00FA6EBD">
        <w:rPr>
          <w:sz w:val="24"/>
          <w:szCs w:val="24"/>
          <w:lang w:val="es-ES_tradnl"/>
        </w:rPr>
        <w:t>a STS examina en primer lugar el recurso formulado por el Ministerio Fiscal, en el que interesaba la condena por un delito de blanqueo de capitales de varios de los acusados,  condenados por del</w:t>
      </w:r>
      <w:r w:rsidR="00EC08BD" w:rsidRPr="00FA6EBD">
        <w:rPr>
          <w:sz w:val="24"/>
          <w:szCs w:val="24"/>
          <w:lang w:val="es-ES_tradnl"/>
        </w:rPr>
        <w:t>itos contra la propiedad e inte</w:t>
      </w:r>
      <w:r w:rsidR="0069236A" w:rsidRPr="00FA6EBD">
        <w:rPr>
          <w:sz w:val="24"/>
          <w:szCs w:val="24"/>
          <w:lang w:val="es-ES_tradnl"/>
        </w:rPr>
        <w:t>g</w:t>
      </w:r>
      <w:r w:rsidR="00EC08BD" w:rsidRPr="00FA6EBD">
        <w:rPr>
          <w:sz w:val="24"/>
          <w:szCs w:val="24"/>
          <w:lang w:val="es-ES_tradnl"/>
        </w:rPr>
        <w:t>r</w:t>
      </w:r>
      <w:r w:rsidR="0069236A" w:rsidRPr="00FA6EBD">
        <w:rPr>
          <w:sz w:val="24"/>
          <w:szCs w:val="24"/>
          <w:lang w:val="es-ES_tradnl"/>
        </w:rPr>
        <w:t>ación d</w:t>
      </w:r>
      <w:r w:rsidR="00D21A97">
        <w:rPr>
          <w:sz w:val="24"/>
          <w:szCs w:val="24"/>
          <w:lang w:val="es-ES_tradnl"/>
        </w:rPr>
        <w:t xml:space="preserve">e grupo criminal. Los acusados </w:t>
      </w:r>
      <w:r w:rsidR="0069236A" w:rsidRPr="00FA6EBD">
        <w:rPr>
          <w:sz w:val="24"/>
          <w:szCs w:val="24"/>
          <w:lang w:val="es-ES_tradnl"/>
        </w:rPr>
        <w:t>habría</w:t>
      </w:r>
      <w:r w:rsidR="00D21A97">
        <w:rPr>
          <w:sz w:val="24"/>
          <w:szCs w:val="24"/>
          <w:lang w:val="es-ES_tradnl"/>
        </w:rPr>
        <w:t>n</w:t>
      </w:r>
      <w:r w:rsidR="0069236A" w:rsidRPr="00FA6EBD">
        <w:rPr>
          <w:sz w:val="24"/>
          <w:szCs w:val="24"/>
          <w:lang w:val="es-ES_tradnl"/>
        </w:rPr>
        <w:t xml:space="preserve"> remitido a sus países de origen - iberoamericanos, y en esporádicas ocasiones a otros, cantidades variables de dinero e</w:t>
      </w:r>
      <w:r w:rsidR="00EC08BD" w:rsidRPr="00FA6EBD">
        <w:rPr>
          <w:sz w:val="24"/>
          <w:szCs w:val="24"/>
          <w:lang w:val="es-ES_tradnl"/>
        </w:rPr>
        <w:t>n envíos sucesivos realizados du</w:t>
      </w:r>
      <w:r w:rsidR="0069236A" w:rsidRPr="00FA6EBD">
        <w:rPr>
          <w:sz w:val="24"/>
          <w:szCs w:val="24"/>
          <w:lang w:val="es-ES_tradnl"/>
        </w:rPr>
        <w:t xml:space="preserve">rante diversos meses de los años 2010 y 2011, sin que haya quedado reflejado en el </w:t>
      </w:r>
      <w:r w:rsidR="0069236A" w:rsidRPr="00FA6EBD">
        <w:rPr>
          <w:i/>
          <w:sz w:val="24"/>
          <w:szCs w:val="24"/>
          <w:lang w:val="es-ES_tradnl"/>
        </w:rPr>
        <w:t xml:space="preserve">factum  </w:t>
      </w:r>
      <w:r w:rsidR="00EC08BD" w:rsidRPr="00FA6EBD">
        <w:rPr>
          <w:sz w:val="24"/>
          <w:szCs w:val="24"/>
          <w:lang w:val="es-ES_tradnl"/>
        </w:rPr>
        <w:t>el imp</w:t>
      </w:r>
      <w:r w:rsidR="0069236A" w:rsidRPr="00FA6EBD">
        <w:rPr>
          <w:sz w:val="24"/>
          <w:szCs w:val="24"/>
          <w:lang w:val="es-ES_tradnl"/>
        </w:rPr>
        <w:t>orte de cada envío, aunque sí quedaba acreditado que todas esas cantidades provenían de una persistente y reiterada actividad</w:t>
      </w:r>
      <w:r w:rsidR="00EC08BD" w:rsidRPr="00FA6EBD">
        <w:rPr>
          <w:sz w:val="24"/>
          <w:szCs w:val="24"/>
          <w:lang w:val="es-ES_tradnl"/>
        </w:rPr>
        <w:t xml:space="preserve"> </w:t>
      </w:r>
      <w:r w:rsidR="00D21A97" w:rsidRPr="00FA6EBD">
        <w:rPr>
          <w:sz w:val="24"/>
          <w:szCs w:val="24"/>
          <w:lang w:val="es-ES_tradnl"/>
        </w:rPr>
        <w:t>ilícita</w:t>
      </w:r>
      <w:r w:rsidR="00EC08BD" w:rsidRPr="00FA6EBD">
        <w:rPr>
          <w:sz w:val="24"/>
          <w:szCs w:val="24"/>
          <w:lang w:val="es-ES_tradnl"/>
        </w:rPr>
        <w:t xml:space="preserve"> descrita en el apartado anterior: delitos contra el patrimonio, generalmente hurtos. Todos los acusados por blanqueo han merecido una condena por un delito continuado de hurto.</w:t>
      </w:r>
    </w:p>
    <w:p w:rsidR="00EC08BD" w:rsidRPr="00FA6EBD" w:rsidRDefault="00EC08BD">
      <w:pPr>
        <w:rPr>
          <w:sz w:val="24"/>
          <w:szCs w:val="24"/>
          <w:lang w:val="es-ES_tradnl"/>
        </w:rPr>
      </w:pPr>
    </w:p>
    <w:p w:rsidR="00EC08BD" w:rsidRPr="00FA6EBD" w:rsidRDefault="00EC08BD">
      <w:pPr>
        <w:rPr>
          <w:sz w:val="24"/>
          <w:szCs w:val="24"/>
          <w:lang w:val="es-ES_tradnl"/>
        </w:rPr>
      </w:pPr>
      <w:r w:rsidRPr="00FA6EBD">
        <w:rPr>
          <w:sz w:val="24"/>
          <w:szCs w:val="24"/>
          <w:lang w:val="es-ES_tradnl"/>
        </w:rPr>
        <w:t xml:space="preserve">La sentencia de instancia asume los criterios que recoge de la STS 858/2013, de 19 de noviembre para absolver por el delito de blanqueo de capitales: "la condena por </w:t>
      </w:r>
      <w:r w:rsidR="00D21A97" w:rsidRPr="00FA6EBD">
        <w:rPr>
          <w:sz w:val="24"/>
          <w:szCs w:val="24"/>
          <w:lang w:val="es-ES_tradnl"/>
        </w:rPr>
        <w:t>auto blanqueo</w:t>
      </w:r>
      <w:r w:rsidRPr="00FA6EBD">
        <w:rPr>
          <w:sz w:val="24"/>
          <w:szCs w:val="24"/>
          <w:lang w:val="es-ES_tradnl"/>
        </w:rPr>
        <w:t xml:space="preserve"> de </w:t>
      </w:r>
      <w:r w:rsidR="00D21A97" w:rsidRPr="00FA6EBD">
        <w:rPr>
          <w:sz w:val="24"/>
          <w:szCs w:val="24"/>
          <w:lang w:val="es-ES_tradnl"/>
        </w:rPr>
        <w:t>bienes procedentes</w:t>
      </w:r>
      <w:r w:rsidRPr="00FA6EBD">
        <w:rPr>
          <w:sz w:val="24"/>
          <w:szCs w:val="24"/>
          <w:lang w:val="es-ES_tradnl"/>
        </w:rPr>
        <w:t xml:space="preserve"> de infracciones contra la propiedad por las que ya se impone una pena afectaría a la prohibición del </w:t>
      </w:r>
      <w:r w:rsidRPr="00FA6EBD">
        <w:rPr>
          <w:i/>
          <w:sz w:val="24"/>
          <w:szCs w:val="24"/>
          <w:lang w:val="es-ES_tradnl"/>
        </w:rPr>
        <w:t>bis in idem</w:t>
      </w:r>
      <w:r w:rsidRPr="00FA6EBD">
        <w:rPr>
          <w:sz w:val="24"/>
          <w:szCs w:val="24"/>
          <w:lang w:val="es-ES_tradnl"/>
        </w:rPr>
        <w:t xml:space="preserve">. El aprovechamiento de bienes procedentes de un delito por parte de quien ha participado </w:t>
      </w:r>
      <w:r w:rsidR="00D21A97" w:rsidRPr="00FA6EBD">
        <w:rPr>
          <w:sz w:val="24"/>
          <w:szCs w:val="24"/>
          <w:lang w:val="es-ES_tradnl"/>
        </w:rPr>
        <w:t>en la</w:t>
      </w:r>
      <w:r w:rsidRPr="00FA6EBD">
        <w:rPr>
          <w:sz w:val="24"/>
          <w:szCs w:val="24"/>
          <w:lang w:val="es-ES_tradnl"/>
        </w:rPr>
        <w:t xml:space="preserve"> misma acción delictiva, en este caso depredatoria, supone un acto copenado. </w:t>
      </w:r>
      <w:r w:rsidR="00D21A97">
        <w:rPr>
          <w:sz w:val="24"/>
          <w:szCs w:val="24"/>
          <w:lang w:val="es-ES_tradnl"/>
        </w:rPr>
        <w:t>[...]</w:t>
      </w:r>
      <w:r w:rsidR="00FA6EBD">
        <w:rPr>
          <w:sz w:val="24"/>
          <w:szCs w:val="24"/>
          <w:lang w:val="es-ES_tradnl"/>
        </w:rPr>
        <w:t xml:space="preserve"> N</w:t>
      </w:r>
      <w:r w:rsidRPr="00FA6EBD">
        <w:rPr>
          <w:sz w:val="24"/>
          <w:szCs w:val="24"/>
          <w:lang w:val="es-ES_tradnl"/>
        </w:rPr>
        <w:t>o tendría sentido añadir a la pena merecida por el delito de hurto o robo otra pena que paradójicamente puede ser muy superior por utilizar los bienes o fondos sustraídos para su propio disfrute o para adquirir otros bienes." Otra cosa es que sea "otra la pe</w:t>
      </w:r>
      <w:r w:rsidR="009A30D3" w:rsidRPr="00FA6EBD">
        <w:rPr>
          <w:sz w:val="24"/>
          <w:szCs w:val="24"/>
          <w:lang w:val="es-ES_tradnl"/>
        </w:rPr>
        <w:t>rsona que se aprovecha de esos efectos con conocimiento de su procedencia o presta su auxilio a los aut</w:t>
      </w:r>
      <w:r w:rsidR="00D21A97">
        <w:rPr>
          <w:sz w:val="24"/>
          <w:szCs w:val="24"/>
          <w:lang w:val="es-ES_tradnl"/>
        </w:rPr>
        <w:t xml:space="preserve">ores para ese aprovechamiento. </w:t>
      </w:r>
      <w:r w:rsidR="009A30D3" w:rsidRPr="00FA6EBD">
        <w:rPr>
          <w:sz w:val="24"/>
          <w:szCs w:val="24"/>
          <w:lang w:val="es-ES_tradnl"/>
        </w:rPr>
        <w:t>En esos casos podríamos estar respectivamente ante delitos de receptación o encubrimiento (Art. 298 o 451 CP) a los que hay que reservar un espacio propio si no queremos verlos fagocitados por la imparable expansión del delito de blanqueo de capitales.</w:t>
      </w:r>
    </w:p>
    <w:p w:rsidR="0069236A" w:rsidRDefault="0069236A">
      <w:pPr>
        <w:rPr>
          <w:sz w:val="24"/>
          <w:szCs w:val="24"/>
          <w:lang w:val="es-ES_tradnl"/>
        </w:rPr>
      </w:pPr>
    </w:p>
    <w:p w:rsidR="00FB1B97" w:rsidRPr="00B10959" w:rsidRDefault="00FB1B97" w:rsidP="00FB1B97">
      <w:pPr>
        <w:rPr>
          <w:color w:val="FF0000"/>
          <w:sz w:val="24"/>
          <w:szCs w:val="24"/>
          <w:lang w:val="nb-NO"/>
        </w:rPr>
      </w:pPr>
      <w:r w:rsidRPr="00B10959">
        <w:rPr>
          <w:color w:val="FF0000"/>
          <w:sz w:val="24"/>
          <w:szCs w:val="24"/>
          <w:lang w:val="nb-NO"/>
        </w:rPr>
        <w:t>357 ord</w:t>
      </w:r>
    </w:p>
    <w:p w:rsidR="00FB1B97" w:rsidRPr="00FA6EBD" w:rsidRDefault="00FB1B97">
      <w:pPr>
        <w:rPr>
          <w:sz w:val="24"/>
          <w:szCs w:val="24"/>
          <w:lang w:val="es-ES_tradnl"/>
        </w:rPr>
      </w:pPr>
    </w:p>
    <w:sectPr w:rsidR="00FB1B97" w:rsidRPr="00FA6EBD" w:rsidSect="00166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A"/>
    <w:rsid w:val="00014949"/>
    <w:rsid w:val="00015F2C"/>
    <w:rsid w:val="00083DEC"/>
    <w:rsid w:val="000853F7"/>
    <w:rsid w:val="000A2E31"/>
    <w:rsid w:val="000C0FC7"/>
    <w:rsid w:val="0013273C"/>
    <w:rsid w:val="00150751"/>
    <w:rsid w:val="00166C7D"/>
    <w:rsid w:val="001B176D"/>
    <w:rsid w:val="001B6755"/>
    <w:rsid w:val="001E2738"/>
    <w:rsid w:val="00235019"/>
    <w:rsid w:val="00243609"/>
    <w:rsid w:val="0025656E"/>
    <w:rsid w:val="002E236A"/>
    <w:rsid w:val="00392F7D"/>
    <w:rsid w:val="003E2116"/>
    <w:rsid w:val="004160D8"/>
    <w:rsid w:val="00437A04"/>
    <w:rsid w:val="004477FC"/>
    <w:rsid w:val="00457EC1"/>
    <w:rsid w:val="004F4787"/>
    <w:rsid w:val="00511D00"/>
    <w:rsid w:val="00526C20"/>
    <w:rsid w:val="00560018"/>
    <w:rsid w:val="00565B12"/>
    <w:rsid w:val="005A182C"/>
    <w:rsid w:val="005D27EB"/>
    <w:rsid w:val="005E01ED"/>
    <w:rsid w:val="005E34FD"/>
    <w:rsid w:val="005F2788"/>
    <w:rsid w:val="006723A3"/>
    <w:rsid w:val="0069236A"/>
    <w:rsid w:val="007521D2"/>
    <w:rsid w:val="007826B5"/>
    <w:rsid w:val="007B79C9"/>
    <w:rsid w:val="00892C16"/>
    <w:rsid w:val="009A30D3"/>
    <w:rsid w:val="009D467E"/>
    <w:rsid w:val="00A23B0C"/>
    <w:rsid w:val="00A36CA9"/>
    <w:rsid w:val="00A8365D"/>
    <w:rsid w:val="00A901BC"/>
    <w:rsid w:val="00AA739A"/>
    <w:rsid w:val="00AD2FF1"/>
    <w:rsid w:val="00AE619B"/>
    <w:rsid w:val="00B10959"/>
    <w:rsid w:val="00C241E5"/>
    <w:rsid w:val="00C9425B"/>
    <w:rsid w:val="00CA498B"/>
    <w:rsid w:val="00D21A97"/>
    <w:rsid w:val="00D2311A"/>
    <w:rsid w:val="00D367EC"/>
    <w:rsid w:val="00D73A57"/>
    <w:rsid w:val="00D77571"/>
    <w:rsid w:val="00DB5896"/>
    <w:rsid w:val="00DF6CB0"/>
    <w:rsid w:val="00E41ADD"/>
    <w:rsid w:val="00EB0837"/>
    <w:rsid w:val="00EC08BD"/>
    <w:rsid w:val="00FA6EBD"/>
    <w:rsid w:val="00FB1B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32ED7-1654-4DF7-B761-7BEBD27C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EC"/>
  </w:style>
  <w:style w:type="paragraph" w:styleId="Heading1">
    <w:name w:val="heading 1"/>
    <w:basedOn w:val="Normal"/>
    <w:next w:val="Normal"/>
    <w:link w:val="Heading1Char"/>
    <w:uiPriority w:val="9"/>
    <w:qFormat/>
    <w:rsid w:val="00083DEC"/>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83DEC"/>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083DEC"/>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083DEC"/>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083DEC"/>
    <w:pPr>
      <w:spacing w:line="271" w:lineRule="auto"/>
      <w:outlineLvl w:val="4"/>
    </w:pPr>
    <w:rPr>
      <w:i/>
      <w:iCs/>
      <w:sz w:val="24"/>
      <w:szCs w:val="24"/>
    </w:rPr>
  </w:style>
  <w:style w:type="paragraph" w:styleId="Heading6">
    <w:name w:val="heading 6"/>
    <w:basedOn w:val="Normal"/>
    <w:next w:val="Normal"/>
    <w:link w:val="Heading6Char"/>
    <w:uiPriority w:val="9"/>
    <w:unhideWhenUsed/>
    <w:qFormat/>
    <w:rsid w:val="00083DEC"/>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083DEC"/>
    <w:pPr>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083DEC"/>
    <w:pPr>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083DEC"/>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DEC"/>
    <w:rPr>
      <w:smallCaps/>
      <w:spacing w:val="5"/>
      <w:sz w:val="36"/>
      <w:szCs w:val="36"/>
    </w:rPr>
  </w:style>
  <w:style w:type="character" w:customStyle="1" w:styleId="Heading2Char">
    <w:name w:val="Heading 2 Char"/>
    <w:basedOn w:val="DefaultParagraphFont"/>
    <w:link w:val="Heading2"/>
    <w:uiPriority w:val="9"/>
    <w:rsid w:val="00083DEC"/>
    <w:rPr>
      <w:smallCaps/>
      <w:sz w:val="28"/>
      <w:szCs w:val="28"/>
    </w:rPr>
  </w:style>
  <w:style w:type="character" w:customStyle="1" w:styleId="Heading3Char">
    <w:name w:val="Heading 3 Char"/>
    <w:basedOn w:val="DefaultParagraphFont"/>
    <w:link w:val="Heading3"/>
    <w:uiPriority w:val="9"/>
    <w:rsid w:val="00083DEC"/>
    <w:rPr>
      <w:i/>
      <w:iCs/>
      <w:smallCaps/>
      <w:spacing w:val="5"/>
      <w:sz w:val="26"/>
      <w:szCs w:val="26"/>
    </w:rPr>
  </w:style>
  <w:style w:type="character" w:customStyle="1" w:styleId="Heading4Char">
    <w:name w:val="Heading 4 Char"/>
    <w:basedOn w:val="DefaultParagraphFont"/>
    <w:link w:val="Heading4"/>
    <w:uiPriority w:val="9"/>
    <w:rsid w:val="00083DEC"/>
    <w:rPr>
      <w:b/>
      <w:bCs/>
      <w:spacing w:val="5"/>
      <w:sz w:val="24"/>
      <w:szCs w:val="24"/>
    </w:rPr>
  </w:style>
  <w:style w:type="character" w:customStyle="1" w:styleId="Heading5Char">
    <w:name w:val="Heading 5 Char"/>
    <w:basedOn w:val="DefaultParagraphFont"/>
    <w:link w:val="Heading5"/>
    <w:uiPriority w:val="9"/>
    <w:rsid w:val="00083DEC"/>
    <w:rPr>
      <w:i/>
      <w:iCs/>
      <w:sz w:val="24"/>
      <w:szCs w:val="24"/>
    </w:rPr>
  </w:style>
  <w:style w:type="character" w:customStyle="1" w:styleId="Heading6Char">
    <w:name w:val="Heading 6 Char"/>
    <w:basedOn w:val="DefaultParagraphFont"/>
    <w:link w:val="Heading6"/>
    <w:uiPriority w:val="9"/>
    <w:rsid w:val="00083DE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083DEC"/>
    <w:rPr>
      <w:b/>
      <w:bCs/>
      <w:i/>
      <w:iCs/>
      <w:color w:val="5A5A5A" w:themeColor="text1" w:themeTint="A5"/>
      <w:sz w:val="20"/>
      <w:szCs w:val="20"/>
    </w:rPr>
  </w:style>
  <w:style w:type="character" w:customStyle="1" w:styleId="Heading8Char">
    <w:name w:val="Heading 8 Char"/>
    <w:basedOn w:val="DefaultParagraphFont"/>
    <w:link w:val="Heading8"/>
    <w:uiPriority w:val="9"/>
    <w:rsid w:val="00083DEC"/>
    <w:rPr>
      <w:b/>
      <w:bCs/>
      <w:color w:val="7F7F7F" w:themeColor="text1" w:themeTint="80"/>
      <w:sz w:val="20"/>
      <w:szCs w:val="20"/>
    </w:rPr>
  </w:style>
  <w:style w:type="character" w:customStyle="1" w:styleId="Heading9Char">
    <w:name w:val="Heading 9 Char"/>
    <w:basedOn w:val="DefaultParagraphFont"/>
    <w:link w:val="Heading9"/>
    <w:uiPriority w:val="9"/>
    <w:rsid w:val="00083DEC"/>
    <w:rPr>
      <w:b/>
      <w:bCs/>
      <w:i/>
      <w:iCs/>
      <w:color w:val="7F7F7F" w:themeColor="text1" w:themeTint="80"/>
      <w:sz w:val="18"/>
      <w:szCs w:val="18"/>
    </w:rPr>
  </w:style>
  <w:style w:type="paragraph" w:styleId="Title">
    <w:name w:val="Title"/>
    <w:basedOn w:val="Normal"/>
    <w:next w:val="Normal"/>
    <w:link w:val="TitleChar"/>
    <w:uiPriority w:val="10"/>
    <w:qFormat/>
    <w:rsid w:val="00083DEC"/>
    <w:pPr>
      <w:spacing w:after="300"/>
      <w:contextualSpacing/>
    </w:pPr>
    <w:rPr>
      <w:smallCaps/>
      <w:sz w:val="52"/>
      <w:szCs w:val="52"/>
    </w:rPr>
  </w:style>
  <w:style w:type="character" w:customStyle="1" w:styleId="TitleChar">
    <w:name w:val="Title Char"/>
    <w:basedOn w:val="DefaultParagraphFont"/>
    <w:link w:val="Title"/>
    <w:uiPriority w:val="10"/>
    <w:rsid w:val="00083DEC"/>
    <w:rPr>
      <w:smallCaps/>
      <w:sz w:val="52"/>
      <w:szCs w:val="52"/>
    </w:rPr>
  </w:style>
  <w:style w:type="paragraph" w:styleId="Subtitle">
    <w:name w:val="Subtitle"/>
    <w:basedOn w:val="Normal"/>
    <w:next w:val="Normal"/>
    <w:link w:val="SubtitleChar"/>
    <w:uiPriority w:val="11"/>
    <w:qFormat/>
    <w:rsid w:val="00083DEC"/>
    <w:rPr>
      <w:i/>
      <w:iCs/>
      <w:smallCaps/>
      <w:spacing w:val="10"/>
      <w:sz w:val="28"/>
      <w:szCs w:val="28"/>
    </w:rPr>
  </w:style>
  <w:style w:type="character" w:customStyle="1" w:styleId="SubtitleChar">
    <w:name w:val="Subtitle Char"/>
    <w:basedOn w:val="DefaultParagraphFont"/>
    <w:link w:val="Subtitle"/>
    <w:uiPriority w:val="11"/>
    <w:rsid w:val="00083DEC"/>
    <w:rPr>
      <w:i/>
      <w:iCs/>
      <w:smallCaps/>
      <w:spacing w:val="10"/>
      <w:sz w:val="28"/>
      <w:szCs w:val="28"/>
    </w:rPr>
  </w:style>
  <w:style w:type="character" w:styleId="Strong">
    <w:name w:val="Strong"/>
    <w:uiPriority w:val="22"/>
    <w:qFormat/>
    <w:rsid w:val="00083DEC"/>
    <w:rPr>
      <w:b/>
      <w:bCs/>
    </w:rPr>
  </w:style>
  <w:style w:type="character" w:styleId="Emphasis">
    <w:name w:val="Emphasis"/>
    <w:uiPriority w:val="20"/>
    <w:qFormat/>
    <w:rsid w:val="00083DEC"/>
    <w:rPr>
      <w:b/>
      <w:bCs/>
      <w:i/>
      <w:iCs/>
      <w:spacing w:val="10"/>
    </w:rPr>
  </w:style>
  <w:style w:type="paragraph" w:styleId="NoSpacing">
    <w:name w:val="No Spacing"/>
    <w:basedOn w:val="Normal"/>
    <w:uiPriority w:val="1"/>
    <w:qFormat/>
    <w:rsid w:val="00083DEC"/>
  </w:style>
  <w:style w:type="paragraph" w:styleId="ListParagraph">
    <w:name w:val="List Paragraph"/>
    <w:basedOn w:val="Normal"/>
    <w:uiPriority w:val="34"/>
    <w:qFormat/>
    <w:rsid w:val="00083DEC"/>
    <w:pPr>
      <w:ind w:left="720"/>
      <w:contextualSpacing/>
    </w:pPr>
  </w:style>
  <w:style w:type="paragraph" w:styleId="Quote">
    <w:name w:val="Quote"/>
    <w:basedOn w:val="Normal"/>
    <w:next w:val="Normal"/>
    <w:link w:val="QuoteChar"/>
    <w:uiPriority w:val="29"/>
    <w:qFormat/>
    <w:rsid w:val="00083DEC"/>
    <w:rPr>
      <w:i/>
      <w:iCs/>
    </w:rPr>
  </w:style>
  <w:style w:type="character" w:customStyle="1" w:styleId="QuoteChar">
    <w:name w:val="Quote Char"/>
    <w:basedOn w:val="DefaultParagraphFont"/>
    <w:link w:val="Quote"/>
    <w:uiPriority w:val="29"/>
    <w:rsid w:val="00083DEC"/>
    <w:rPr>
      <w:i/>
      <w:iCs/>
    </w:rPr>
  </w:style>
  <w:style w:type="paragraph" w:styleId="IntenseQuote">
    <w:name w:val="Intense Quote"/>
    <w:basedOn w:val="Normal"/>
    <w:next w:val="Normal"/>
    <w:link w:val="IntenseQuoteChar"/>
    <w:uiPriority w:val="30"/>
    <w:qFormat/>
    <w:rsid w:val="00083DE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83DEC"/>
    <w:rPr>
      <w:i/>
      <w:iCs/>
    </w:rPr>
  </w:style>
  <w:style w:type="character" w:styleId="SubtleEmphasis">
    <w:name w:val="Subtle Emphasis"/>
    <w:uiPriority w:val="19"/>
    <w:qFormat/>
    <w:rsid w:val="00083DEC"/>
    <w:rPr>
      <w:i/>
      <w:iCs/>
    </w:rPr>
  </w:style>
  <w:style w:type="character" w:styleId="IntenseEmphasis">
    <w:name w:val="Intense Emphasis"/>
    <w:uiPriority w:val="21"/>
    <w:qFormat/>
    <w:rsid w:val="00083DEC"/>
    <w:rPr>
      <w:b/>
      <w:bCs/>
      <w:i/>
      <w:iCs/>
    </w:rPr>
  </w:style>
  <w:style w:type="character" w:styleId="SubtleReference">
    <w:name w:val="Subtle Reference"/>
    <w:basedOn w:val="DefaultParagraphFont"/>
    <w:uiPriority w:val="31"/>
    <w:qFormat/>
    <w:rsid w:val="00083DEC"/>
    <w:rPr>
      <w:smallCaps/>
    </w:rPr>
  </w:style>
  <w:style w:type="character" w:styleId="IntenseReference">
    <w:name w:val="Intense Reference"/>
    <w:uiPriority w:val="32"/>
    <w:qFormat/>
    <w:rsid w:val="00083DEC"/>
    <w:rPr>
      <w:b/>
      <w:bCs/>
      <w:smallCaps/>
    </w:rPr>
  </w:style>
  <w:style w:type="character" w:styleId="BookTitle">
    <w:name w:val="Book Title"/>
    <w:basedOn w:val="DefaultParagraphFont"/>
    <w:uiPriority w:val="33"/>
    <w:qFormat/>
    <w:rsid w:val="00083DEC"/>
    <w:rPr>
      <w:i/>
      <w:iCs/>
      <w:smallCaps/>
      <w:spacing w:val="5"/>
    </w:rPr>
  </w:style>
  <w:style w:type="paragraph" w:styleId="TOCHeading">
    <w:name w:val="TOC Heading"/>
    <w:basedOn w:val="Heading1"/>
    <w:next w:val="Normal"/>
    <w:uiPriority w:val="39"/>
    <w:semiHidden/>
    <w:unhideWhenUsed/>
    <w:qFormat/>
    <w:rsid w:val="00083DEC"/>
    <w:pPr>
      <w:outlineLvl w:val="9"/>
    </w:pPr>
  </w:style>
  <w:style w:type="character" w:styleId="Hyperlink">
    <w:name w:val="Hyperlink"/>
    <w:basedOn w:val="DefaultParagraphFont"/>
    <w:uiPriority w:val="99"/>
    <w:unhideWhenUsed/>
    <w:rsid w:val="00FA6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os-revistas-derecho.vlex.es/vid/panorama-jurisprudencial-tribunal-constitucional-647555969?_ga=2.19790970.337072527.1518562909-931024170.1518562909" TargetMode="External"/><Relationship Id="rId4" Type="http://schemas.openxmlformats.org/officeDocument/2006/relationships/hyperlink" Target="https://libros-revistas-derecho.vlex.es/vid/panorama-jurisprudencial-tribunal-constitucional-647555969?_ga=2.19790970.337072527.1518562909-931024170.151856290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1887</Characters>
  <Application>Microsoft Office Word</Application>
  <DocSecurity>4</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Mørk</dc:creator>
  <cp:lastModifiedBy>Bjørnulf Hinderaker</cp:lastModifiedBy>
  <cp:revision>2</cp:revision>
  <dcterms:created xsi:type="dcterms:W3CDTF">2018-04-13T13:06:00Z</dcterms:created>
  <dcterms:modified xsi:type="dcterms:W3CDTF">2018-04-13T13:06:00Z</dcterms:modified>
</cp:coreProperties>
</file>