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73" w:rsidRPr="008C1C73" w:rsidRDefault="008C1C73" w:rsidP="008C1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C73">
        <w:rPr>
          <w:rFonts w:ascii="Times New Roman" w:hAnsi="Times New Roman" w:cs="Times New Roman"/>
          <w:b/>
          <w:sz w:val="24"/>
          <w:szCs w:val="24"/>
        </w:rPr>
        <w:t>2018 Norsk (juridisk tekst)</w:t>
      </w:r>
    </w:p>
    <w:p w:rsidR="008C1C73" w:rsidRDefault="008C1C73" w:rsidP="008C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</w:pPr>
    </w:p>
    <w:p w:rsidR="005435EB" w:rsidRDefault="005435EB" w:rsidP="008C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</w:pPr>
      <w:r w:rsidRPr="005435E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>Et oversettelsesvalg henger alltid tett sammen med vurderinger knyttet til det konkrete oversettelsesoppdraget (</w:t>
      </w:r>
      <w:proofErr w:type="spellStart"/>
      <w:r w:rsidRPr="005435E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>translation</w:t>
      </w:r>
      <w:proofErr w:type="spellEnd"/>
      <w:r w:rsidRPr="005435E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 </w:t>
      </w:r>
      <w:proofErr w:type="spellStart"/>
      <w:r w:rsidRPr="005435E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>brief</w:t>
      </w:r>
      <w:proofErr w:type="spellEnd"/>
      <w:r w:rsidRPr="005435E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). Derfor følger her beskrivelsen av et tenkt oppdrag for oversettelse av utdrag av en personalmelding </w:t>
      </w:r>
      <w:r w:rsidR="006A25F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>(PM)</w:t>
      </w:r>
      <w:r w:rsidR="00432B0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 forfattet av Kommunal- og moderniseringsdepartementet (KMD) stilet</w:t>
      </w:r>
      <w:r w:rsidR="006A25F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 </w:t>
      </w:r>
      <w:r w:rsidRPr="005435E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til </w:t>
      </w:r>
      <w:r w:rsidR="003A753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>den norske statsforvaltning og R</w:t>
      </w:r>
      <w:r w:rsidRPr="005435E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>iksrevisjonen med informasjon om de meste sentrale tema</w:t>
      </w:r>
      <w:r w:rsidR="003A753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ene i den nye </w:t>
      </w:r>
      <w:proofErr w:type="spellStart"/>
      <w:r w:rsidR="003A753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>statsansatteloven</w:t>
      </w:r>
      <w:proofErr w:type="spellEnd"/>
      <w:r w:rsidR="0008644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>,</w:t>
      </w:r>
      <w:bookmarkStart w:id="0" w:name="_GoBack"/>
      <w:bookmarkEnd w:id="0"/>
      <w:r w:rsidR="003A753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 hentet fra </w:t>
      </w:r>
      <w:hyperlink r:id="rId5" w:history="1">
        <w:r w:rsidR="003A753C" w:rsidRPr="00F07208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eastAsia="nb-NO"/>
          </w:rPr>
          <w:t>https://lovdata.no/dokument/SPHPM/pm-2017-08</w:t>
        </w:r>
      </w:hyperlink>
    </w:p>
    <w:p w:rsidR="003A753C" w:rsidRDefault="003A753C" w:rsidP="008C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</w:pPr>
    </w:p>
    <w:p w:rsidR="005435EB" w:rsidRPr="005435EB" w:rsidRDefault="005435EB" w:rsidP="008C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</w:pPr>
      <w:proofErr w:type="spellStart"/>
      <w:r w:rsidRPr="005435EB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nb-NO"/>
        </w:rPr>
        <w:t>Translation</w:t>
      </w:r>
      <w:proofErr w:type="spellEnd"/>
      <w:r w:rsidRPr="005435EB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nb-NO"/>
        </w:rPr>
        <w:t xml:space="preserve"> </w:t>
      </w:r>
      <w:proofErr w:type="spellStart"/>
      <w:r w:rsidRPr="005435EB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nb-NO"/>
        </w:rPr>
        <w:t>brief</w:t>
      </w:r>
      <w:proofErr w:type="spellEnd"/>
      <w:r w:rsidRPr="005435E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: Oversettelsen er bestilt av </w:t>
      </w:r>
      <w:proofErr w:type="spellStart"/>
      <w:r w:rsidR="00432B0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>KMDs</w:t>
      </w:r>
      <w:proofErr w:type="spellEnd"/>
      <w:r w:rsidRPr="005435E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 informasjo</w:t>
      </w:r>
      <w:r w:rsidR="006A25F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nsavdeling. </w:t>
      </w:r>
      <w:r w:rsidRPr="005435E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>Målgruppen er</w:t>
      </w:r>
      <w:r w:rsidR="006A25F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 </w:t>
      </w:r>
      <w:r w:rsidR="006A25F3" w:rsidRPr="005435E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personer </w:t>
      </w:r>
      <w:r w:rsidR="008C1C7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med </w:t>
      </w:r>
      <w:r w:rsidR="004F327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>im</w:t>
      </w:r>
      <w:r w:rsidR="008C1C7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migrasjonsbakgrunn fra Albania, England, Frankrike, Polen, Russland, Spania og Tyskland </w:t>
      </w:r>
      <w:r w:rsidR="006A25F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 xml:space="preserve">som </w:t>
      </w:r>
      <w:r w:rsidR="00F142F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>deltar i jobbsøkerseminar</w:t>
      </w:r>
      <w:r w:rsidR="006A25F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nb-NO"/>
        </w:rPr>
        <w:t>.</w:t>
      </w:r>
    </w:p>
    <w:p w:rsidR="00F142F0" w:rsidRDefault="00F142F0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</w:pPr>
    </w:p>
    <w:p w:rsidR="0015340F" w:rsidRDefault="0015340F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[…]</w:t>
      </w:r>
    </w:p>
    <w:p w:rsidR="00143EA4" w:rsidRDefault="00432B00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Generelt om den nye loven</w:t>
      </w:r>
    </w:p>
    <w:p w:rsidR="00432B00" w:rsidRPr="005435EB" w:rsidRDefault="00432B00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143EA4" w:rsidRDefault="00143EA4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proofErr w:type="spellStart"/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Statsansatteloven</w:t>
      </w:r>
      <w:proofErr w:type="spellEnd"/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skal sikre ivaretakelse av tilliten til statsforvaltningen. Loven er søkt harmonisert med stillingsvernsreglene i arbeidsmiljøloven. Reglene for embetsmenn videreføres i stor grad, med enkelte endringer i </w:t>
      </w:r>
      <w:proofErr w:type="spellStart"/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statsansatteloven</w:t>
      </w:r>
      <w:proofErr w:type="spellEnd"/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432B0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§ 16 </w:t>
      </w: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første ledd og </w:t>
      </w:r>
      <w:r w:rsidRPr="00432B0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§ 36 </w:t>
      </w: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fjerde </w:t>
      </w:r>
      <w:r w:rsidR="00F142F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ledd. I denne personalmeldingen</w:t>
      </w: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omtales ikke reglene for embetsmenn.</w:t>
      </w:r>
    </w:p>
    <w:p w:rsidR="00F142F0" w:rsidRPr="005435EB" w:rsidRDefault="00F142F0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143EA4" w:rsidRPr="005435EB" w:rsidRDefault="00143EA4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Loven er en særlov som går foran arbeidsmiljøloven. De enkelte lovbestemmelsene skal tolkes i lys av forarbeidene i lovproposisjonen og lovvedtaket i Stortinget.</w:t>
      </w:r>
    </w:p>
    <w:p w:rsidR="005435EB" w:rsidRDefault="005435EB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[…]</w:t>
      </w:r>
    </w:p>
    <w:p w:rsidR="00432B00" w:rsidRPr="005435EB" w:rsidRDefault="00432B00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143EA4" w:rsidRPr="005435EB" w:rsidRDefault="00143EA4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43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Nærmere om de viktigste endringene so</w:t>
      </w:r>
      <w:r w:rsidR="00432B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m følger av ny lov og forskrift</w:t>
      </w:r>
    </w:p>
    <w:p w:rsidR="00143EA4" w:rsidRPr="005435EB" w:rsidRDefault="00143EA4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43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1. Personalreglement</w:t>
      </w:r>
    </w:p>
    <w:p w:rsidR="00143EA4" w:rsidRDefault="00143EA4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Virksomhetene skal som i dag fremforhandle personalreglement, jf. § 2. Gjeldende rett videreføres dermed, men det blir forenklinger både ved at færre bestemmelser skal reguleres i reglement og at reglementene ikke lenger skal stadfestes av KMD.</w:t>
      </w:r>
    </w:p>
    <w:p w:rsidR="00432B00" w:rsidRPr="005435EB" w:rsidRDefault="00432B00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143EA4" w:rsidRPr="005435EB" w:rsidRDefault="00143EA4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For at et personalreglement skal være gyldig</w:t>
      </w:r>
      <w:r w:rsidR="008C1C7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må det fylle vilkårene som er bestemt i </w:t>
      </w:r>
      <w:proofErr w:type="spellStart"/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statsan</w:t>
      </w:r>
      <w:r w:rsidR="00F142F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softHyphen/>
      </w: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satteloven</w:t>
      </w:r>
      <w:proofErr w:type="spellEnd"/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432B00">
        <w:rPr>
          <w:rFonts w:ascii="Times New Roman" w:eastAsia="Times New Roman" w:hAnsi="Times New Roman" w:cs="Times New Roman"/>
          <w:sz w:val="24"/>
          <w:szCs w:val="24"/>
          <w:lang w:eastAsia="nb-NO"/>
        </w:rPr>
        <w:t>§ 2</w:t>
      </w: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fjerde ledd a), b) og c). Partene i den enkelte virksomhet kan når som helst ta et personalreglement opp til revisjon. Departementene har som etatsstyrere også en slik rett overfor underliggende virksomheter. Departementene har fått myndighet til å fastsette midler</w:t>
      </w:r>
      <w:r w:rsidR="00F142F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softHyphen/>
      </w: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tidige personalreglement ved omstilling. Slike midlertidige reglement kan fastsettes både ved opprettelse av ny virksomhet eller sammenslåing, eller omorganisering som berører flere virksomheter, jf. </w:t>
      </w:r>
      <w:proofErr w:type="spellStart"/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statsansatteloven</w:t>
      </w:r>
      <w:proofErr w:type="spellEnd"/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432B00">
        <w:rPr>
          <w:rFonts w:ascii="Times New Roman" w:eastAsia="Times New Roman" w:hAnsi="Times New Roman" w:cs="Times New Roman"/>
          <w:sz w:val="24"/>
          <w:szCs w:val="24"/>
          <w:lang w:eastAsia="nb-NO"/>
        </w:rPr>
        <w:t>§ 2</w:t>
      </w: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sjette ledd. I slike tilfeller vil det ikke være en ordinær forhandling av reglementet, men dersom det finnes representanter for tjenestemannsorgani</w:t>
      </w:r>
      <w:r w:rsidR="00F142F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softHyphen/>
      </w: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sasjonene i virksomhetene</w:t>
      </w:r>
      <w:r w:rsidR="008C1C7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skal disse uttale seg. Slik uttalelse skal også innhentes fra virksomhetens ledelse.</w:t>
      </w:r>
    </w:p>
    <w:p w:rsidR="005435EB" w:rsidRPr="005435EB" w:rsidRDefault="005435EB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[…] </w:t>
      </w:r>
    </w:p>
    <w:p w:rsidR="00143EA4" w:rsidRPr="005435EB" w:rsidRDefault="00143EA4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43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2. Kvalifikasjonsprinsippet og offentlig kunngjøring</w:t>
      </w:r>
    </w:p>
    <w:p w:rsidR="00143EA4" w:rsidRDefault="00143EA4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Det ulovfestede kvalifikasjonsprinsippet lovfestes, jf. </w:t>
      </w:r>
      <w:r w:rsidRPr="00432B00">
        <w:rPr>
          <w:rFonts w:ascii="Times New Roman" w:eastAsia="Times New Roman" w:hAnsi="Times New Roman" w:cs="Times New Roman"/>
          <w:sz w:val="24"/>
          <w:szCs w:val="24"/>
          <w:lang w:eastAsia="nb-NO"/>
        </w:rPr>
        <w:t>§ 3</w:t>
      </w: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 Det innebærer ingen endring i rettstilstanden om at den best kvalifiserte søkeren skal ansettes i staten. Det er utlysningsteksten som danner grunnlaget for den sammenlignende vurderingen av søkerens kvalifikasjoner. For å ivareta prinsippet om at den best kvalifiserte søkeren skal ansettes, må ledige stillinger kunngjøres offentlig.</w:t>
      </w:r>
    </w:p>
    <w:p w:rsidR="00432B00" w:rsidRPr="005435EB" w:rsidRDefault="00432B00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5C2372" w:rsidRDefault="00143EA4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proofErr w:type="spellStart"/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Statsansatteloven</w:t>
      </w:r>
      <w:proofErr w:type="spellEnd"/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432B00">
        <w:rPr>
          <w:rFonts w:ascii="Times New Roman" w:eastAsia="Times New Roman" w:hAnsi="Times New Roman" w:cs="Times New Roman"/>
          <w:sz w:val="24"/>
          <w:szCs w:val="24"/>
          <w:lang w:eastAsia="nb-NO"/>
        </w:rPr>
        <w:t>§ 4</w:t>
      </w: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om offentlig kunngjøring er en videreføring av gjeldende rett, med den endringen at det ikke lenger er adgang til generelt å gjøre unntak fra offentlig kunngjøring for bestemte stillinger i reglement. Flere statlige virksomheter har i dag slike unntak gjennom personalreglementene. </w:t>
      </w:r>
    </w:p>
    <w:p w:rsidR="005C2372" w:rsidRDefault="005C2372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143EA4" w:rsidRDefault="005435EB" w:rsidP="00F14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435E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[…]</w:t>
      </w:r>
    </w:p>
    <w:sectPr w:rsidR="00143EA4" w:rsidSect="005C23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765"/>
    <w:multiLevelType w:val="multilevel"/>
    <w:tmpl w:val="E5E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401FC"/>
    <w:multiLevelType w:val="multilevel"/>
    <w:tmpl w:val="B58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A4"/>
    <w:rsid w:val="00086447"/>
    <w:rsid w:val="000D7039"/>
    <w:rsid w:val="00143EA4"/>
    <w:rsid w:val="0015340F"/>
    <w:rsid w:val="002348D5"/>
    <w:rsid w:val="00254859"/>
    <w:rsid w:val="003A753C"/>
    <w:rsid w:val="00432B00"/>
    <w:rsid w:val="004F327F"/>
    <w:rsid w:val="005435EB"/>
    <w:rsid w:val="005624BF"/>
    <w:rsid w:val="005C2372"/>
    <w:rsid w:val="006A25F3"/>
    <w:rsid w:val="008C1C73"/>
    <w:rsid w:val="009B723E"/>
    <w:rsid w:val="00A03B5D"/>
    <w:rsid w:val="00A61878"/>
    <w:rsid w:val="00AF0B9B"/>
    <w:rsid w:val="00CC4C3A"/>
    <w:rsid w:val="00F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1BD6"/>
  <w15:chartTrackingRefBased/>
  <w15:docId w15:val="{EFD10EAF-56C6-465F-8F1A-16E6A3E9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EA4"/>
    <w:rPr>
      <w:strike w:val="0"/>
      <w:dstrike w:val="0"/>
      <w:color w:val="007B9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43EA4"/>
    <w:rPr>
      <w:i/>
      <w:iCs/>
    </w:rPr>
  </w:style>
  <w:style w:type="character" w:styleId="Strong">
    <w:name w:val="Strong"/>
    <w:basedOn w:val="DefaultParagraphFont"/>
    <w:uiPriority w:val="22"/>
    <w:qFormat/>
    <w:rsid w:val="00143EA4"/>
    <w:rPr>
      <w:b/>
      <w:bCs/>
    </w:rPr>
  </w:style>
  <w:style w:type="paragraph" w:customStyle="1" w:styleId="mortagm7">
    <w:name w:val="mortag_m7"/>
    <w:basedOn w:val="Normal"/>
    <w:rsid w:val="0014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eak1">
    <w:name w:val="break1"/>
    <w:basedOn w:val="DefaultParagraphFont"/>
    <w:rsid w:val="00143EA4"/>
    <w:rPr>
      <w:vanish w:val="0"/>
      <w:webHidden w:val="0"/>
      <w:specVanish w:val="0"/>
    </w:rPr>
  </w:style>
  <w:style w:type="paragraph" w:customStyle="1" w:styleId="mortagaf">
    <w:name w:val="mortag_af"/>
    <w:basedOn w:val="Normal"/>
    <w:rsid w:val="00143EA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rtagam">
    <w:name w:val="mortag_am"/>
    <w:basedOn w:val="Normal"/>
    <w:rsid w:val="00143EA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rtagam1">
    <w:name w:val="mortag_am1"/>
    <w:basedOn w:val="Normal"/>
    <w:rsid w:val="00143EA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rtagna">
    <w:name w:val="mortag_na"/>
    <w:basedOn w:val="Normal"/>
    <w:rsid w:val="00143EA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7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2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913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4710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SPHPM/pm-2017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Handelshoyskole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Roald</dc:creator>
  <cp:keywords/>
  <dc:description/>
  <cp:lastModifiedBy>Bjørnulf Hinderaker</cp:lastModifiedBy>
  <cp:revision>3</cp:revision>
  <cp:lastPrinted>2018-02-06T10:50:00Z</cp:lastPrinted>
  <dcterms:created xsi:type="dcterms:W3CDTF">2018-04-12T11:57:00Z</dcterms:created>
  <dcterms:modified xsi:type="dcterms:W3CDTF">2018-04-17T10:37:00Z</dcterms:modified>
</cp:coreProperties>
</file>